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5768E" w14:textId="1F95254A" w:rsidR="00AE65DC" w:rsidRPr="002C3F2D" w:rsidRDefault="00626D12" w:rsidP="00AE65DC">
      <w:pPr>
        <w:jc w:val="center"/>
        <w:rPr>
          <w:rFonts w:ascii="Times" w:hAnsi="Times"/>
        </w:rPr>
      </w:pPr>
      <w:r>
        <w:rPr>
          <w:rFonts w:ascii="Times" w:hAnsi="Times"/>
        </w:rPr>
        <w:t>CRYPTOCURRENCY GIFT ACCEPTANCE</w:t>
      </w:r>
    </w:p>
    <w:p w14:paraId="698FA88D" w14:textId="3754750D" w:rsidR="00111E54" w:rsidRPr="002C3F2D" w:rsidRDefault="00BB13E6" w:rsidP="00111E54">
      <w:pPr>
        <w:jc w:val="center"/>
        <w:rPr>
          <w:rFonts w:ascii="Times" w:hAnsi="Times"/>
        </w:rPr>
      </w:pPr>
      <w:r>
        <w:rPr>
          <w:rFonts w:ascii="Times" w:hAnsi="Times"/>
        </w:rPr>
        <w:t>OCTOBER</w:t>
      </w:r>
      <w:r w:rsidR="00453083">
        <w:rPr>
          <w:rFonts w:ascii="Times" w:hAnsi="Times"/>
        </w:rPr>
        <w:t xml:space="preserve"> 2021</w:t>
      </w:r>
    </w:p>
    <w:p w14:paraId="2675FC6D" w14:textId="176199F2" w:rsidR="00111E54" w:rsidRPr="002C3F2D" w:rsidRDefault="00111E54">
      <w:pPr>
        <w:rPr>
          <w:rFonts w:ascii="Times" w:hAnsi="Times"/>
        </w:rPr>
      </w:pPr>
    </w:p>
    <w:p w14:paraId="17E63DBA" w14:textId="145100F6" w:rsidR="00DE5BF4" w:rsidRDefault="00DE5BF4">
      <w:pPr>
        <w:rPr>
          <w:rFonts w:ascii="Times" w:hAnsi="Times"/>
          <w:bCs/>
        </w:rPr>
      </w:pPr>
      <w:r w:rsidRPr="002C3F2D">
        <w:rPr>
          <w:rFonts w:ascii="Times" w:hAnsi="Times"/>
          <w:b/>
        </w:rPr>
        <w:t xml:space="preserve">Issue: </w:t>
      </w:r>
      <w:r w:rsidR="00626D12">
        <w:rPr>
          <w:rFonts w:ascii="Times" w:hAnsi="Times"/>
          <w:bCs/>
        </w:rPr>
        <w:t>Creating mechanisms and policies to accept gifts of cryptocurrency.</w:t>
      </w:r>
    </w:p>
    <w:p w14:paraId="4F45B9CE" w14:textId="40F5FA6A" w:rsidR="00AE65DC" w:rsidRDefault="00AE65DC">
      <w:pPr>
        <w:rPr>
          <w:rFonts w:ascii="Times" w:hAnsi="Times"/>
          <w:bCs/>
        </w:rPr>
      </w:pPr>
    </w:p>
    <w:p w14:paraId="37948189" w14:textId="57924C0A" w:rsidR="00AE65DC" w:rsidRDefault="00AE65DC">
      <w:pPr>
        <w:rPr>
          <w:rFonts w:ascii="Times" w:hAnsi="Times"/>
          <w:bCs/>
        </w:rPr>
      </w:pPr>
      <w:r w:rsidRPr="00AE65DC">
        <w:rPr>
          <w:rFonts w:ascii="Times" w:hAnsi="Times"/>
          <w:b/>
        </w:rPr>
        <w:t>Background</w:t>
      </w:r>
      <w:r>
        <w:rPr>
          <w:rFonts w:ascii="Times" w:hAnsi="Times"/>
          <w:bCs/>
        </w:rPr>
        <w:t xml:space="preserve">:  </w:t>
      </w:r>
      <w:r w:rsidR="00626D12">
        <w:rPr>
          <w:rFonts w:ascii="Times" w:hAnsi="Times"/>
          <w:bCs/>
        </w:rPr>
        <w:t>The CF has one fund holder in particular who was an early adopter of the cryptocurrency wave.</w:t>
      </w:r>
      <w:r w:rsidR="00671119">
        <w:rPr>
          <w:rFonts w:ascii="Times" w:hAnsi="Times"/>
          <w:bCs/>
        </w:rPr>
        <w:t xml:space="preserve">  Since that time, the </w:t>
      </w:r>
      <w:r w:rsidR="00E43A54">
        <w:rPr>
          <w:rFonts w:ascii="Times" w:hAnsi="Times"/>
          <w:bCs/>
        </w:rPr>
        <w:t xml:space="preserve">Council on Foundations and </w:t>
      </w:r>
      <w:r w:rsidR="00671119">
        <w:rPr>
          <w:rFonts w:ascii="Times" w:hAnsi="Times"/>
          <w:bCs/>
        </w:rPr>
        <w:t>IRS ha</w:t>
      </w:r>
      <w:r w:rsidR="00E43A54">
        <w:rPr>
          <w:rFonts w:ascii="Times" w:hAnsi="Times"/>
          <w:bCs/>
        </w:rPr>
        <w:t>ve</w:t>
      </w:r>
      <w:r w:rsidR="00671119">
        <w:rPr>
          <w:rFonts w:ascii="Times" w:hAnsi="Times"/>
          <w:bCs/>
        </w:rPr>
        <w:t xml:space="preserve"> developed clear standards for its accounting and </w:t>
      </w:r>
      <w:r w:rsidR="00A10B83">
        <w:rPr>
          <w:rFonts w:ascii="Times" w:hAnsi="Times"/>
          <w:bCs/>
        </w:rPr>
        <w:t xml:space="preserve">charitable </w:t>
      </w:r>
      <w:r w:rsidR="00671119">
        <w:rPr>
          <w:rFonts w:ascii="Times" w:hAnsi="Times"/>
          <w:bCs/>
        </w:rPr>
        <w:t xml:space="preserve">gifting: </w:t>
      </w:r>
      <w:hyperlink r:id="rId5" w:history="1">
        <w:r w:rsidR="00671119" w:rsidRPr="00F569BA">
          <w:rPr>
            <w:rStyle w:val="Hyperlink"/>
            <w:rFonts w:ascii="Times" w:hAnsi="Times"/>
            <w:bCs/>
          </w:rPr>
          <w:t>https://www.irs.gov/individuals/international-taxpayers/frequently-asked-questions-on-virtual-currency-transactions</w:t>
        </w:r>
      </w:hyperlink>
      <w:r w:rsidR="00671119">
        <w:rPr>
          <w:rFonts w:ascii="Times" w:hAnsi="Times"/>
          <w:bCs/>
        </w:rPr>
        <w:t>.</w:t>
      </w:r>
    </w:p>
    <w:p w14:paraId="25C6DE8F" w14:textId="0DEA7C9A" w:rsidR="00671119" w:rsidRDefault="00671119">
      <w:pPr>
        <w:rPr>
          <w:rFonts w:ascii="Times" w:hAnsi="Times"/>
          <w:bCs/>
        </w:rPr>
      </w:pPr>
    </w:p>
    <w:p w14:paraId="77BAC87A" w14:textId="3ADCF834" w:rsidR="00671119" w:rsidRDefault="00E43A54">
      <w:pPr>
        <w:rPr>
          <w:rFonts w:ascii="Times" w:hAnsi="Times"/>
          <w:bCs/>
        </w:rPr>
      </w:pPr>
      <w:r>
        <w:rPr>
          <w:rFonts w:ascii="Times" w:hAnsi="Times"/>
          <w:bCs/>
        </w:rPr>
        <w:t>The</w:t>
      </w:r>
      <w:r w:rsidR="00671119">
        <w:rPr>
          <w:rFonts w:ascii="Times" w:hAnsi="Times"/>
          <w:bCs/>
        </w:rPr>
        <w:t xml:space="preserve"> IRS deems it a gift of property</w:t>
      </w:r>
      <w:r>
        <w:rPr>
          <w:rFonts w:ascii="Times" w:hAnsi="Times"/>
          <w:bCs/>
        </w:rPr>
        <w:t xml:space="preserve"> (not cash)</w:t>
      </w:r>
      <w:r w:rsidR="00671119">
        <w:rPr>
          <w:rFonts w:ascii="Times" w:hAnsi="Times"/>
          <w:bCs/>
        </w:rPr>
        <w:t xml:space="preserve">, therefore requiring </w:t>
      </w:r>
      <w:proofErr w:type="gramStart"/>
      <w:r w:rsidR="00836EBF">
        <w:rPr>
          <w:rFonts w:ascii="Times" w:hAnsi="Times"/>
          <w:bCs/>
        </w:rPr>
        <w:t>donors</w:t>
      </w:r>
      <w:proofErr w:type="gramEnd"/>
      <w:r w:rsidR="00836EBF">
        <w:rPr>
          <w:rFonts w:ascii="Times" w:hAnsi="Times"/>
          <w:bCs/>
        </w:rPr>
        <w:t xml:space="preserve"> </w:t>
      </w:r>
      <w:r w:rsidR="00671119">
        <w:rPr>
          <w:rFonts w:ascii="Times" w:hAnsi="Times"/>
          <w:bCs/>
        </w:rPr>
        <w:t xml:space="preserve">completion </w:t>
      </w:r>
      <w:r w:rsidR="00836EBF">
        <w:rPr>
          <w:rFonts w:ascii="Times" w:hAnsi="Times"/>
          <w:bCs/>
        </w:rPr>
        <w:t xml:space="preserve">and submission </w:t>
      </w:r>
      <w:r w:rsidR="00671119">
        <w:rPr>
          <w:rFonts w:ascii="Times" w:hAnsi="Times"/>
          <w:bCs/>
        </w:rPr>
        <w:t>of F</w:t>
      </w:r>
      <w:r w:rsidR="006C1A60">
        <w:rPr>
          <w:rFonts w:ascii="Times" w:hAnsi="Times"/>
          <w:bCs/>
        </w:rPr>
        <w:t>or</w:t>
      </w:r>
      <w:r w:rsidR="00671119">
        <w:rPr>
          <w:rFonts w:ascii="Times" w:hAnsi="Times"/>
          <w:bCs/>
        </w:rPr>
        <w:t>m 82</w:t>
      </w:r>
      <w:r w:rsidR="000F51BD">
        <w:rPr>
          <w:rFonts w:ascii="Times" w:hAnsi="Times"/>
          <w:bCs/>
        </w:rPr>
        <w:t>8</w:t>
      </w:r>
      <w:r w:rsidR="00671119">
        <w:rPr>
          <w:rFonts w:ascii="Times" w:hAnsi="Times"/>
          <w:bCs/>
        </w:rPr>
        <w:t xml:space="preserve">3 </w:t>
      </w:r>
      <w:r w:rsidR="00A10B83">
        <w:rPr>
          <w:rFonts w:ascii="Times" w:hAnsi="Times"/>
          <w:bCs/>
        </w:rPr>
        <w:t xml:space="preserve">for </w:t>
      </w:r>
      <w:r w:rsidR="006C1A60">
        <w:rPr>
          <w:rFonts w:ascii="Times" w:hAnsi="Times"/>
          <w:bCs/>
        </w:rPr>
        <w:t xml:space="preserve">gifts of $500 or more </w:t>
      </w:r>
      <w:r w:rsidR="00671119">
        <w:rPr>
          <w:rFonts w:ascii="Times" w:hAnsi="Times"/>
          <w:bCs/>
        </w:rPr>
        <w:t>and</w:t>
      </w:r>
      <w:r>
        <w:rPr>
          <w:rFonts w:ascii="Times" w:hAnsi="Times"/>
          <w:bCs/>
        </w:rPr>
        <w:t>,</w:t>
      </w:r>
      <w:r w:rsidR="00671119">
        <w:rPr>
          <w:rFonts w:ascii="Times" w:hAnsi="Times"/>
          <w:bCs/>
        </w:rPr>
        <w:t xml:space="preserve"> appraisal by the donor if the gift is $5,000 or more.</w:t>
      </w:r>
      <w:r w:rsidR="006C1A60">
        <w:rPr>
          <w:rFonts w:ascii="Times" w:hAnsi="Times"/>
          <w:bCs/>
        </w:rPr>
        <w:t xml:space="preserve">  </w:t>
      </w:r>
      <w:r>
        <w:rPr>
          <w:rFonts w:ascii="Times" w:hAnsi="Times"/>
          <w:bCs/>
        </w:rPr>
        <w:t>In addition,</w:t>
      </w:r>
      <w:r w:rsidR="006C1A60">
        <w:rPr>
          <w:rFonts w:ascii="Times" w:hAnsi="Times"/>
          <w:bCs/>
        </w:rPr>
        <w:t xml:space="preserve"> upon sale within three years</w:t>
      </w:r>
      <w:r>
        <w:rPr>
          <w:rFonts w:ascii="Times" w:hAnsi="Times"/>
          <w:bCs/>
        </w:rPr>
        <w:t xml:space="preserve"> (which tracks with our policies for immediate, timely sale unless otherwise determined by the Gift Acceptance Committee)</w:t>
      </w:r>
      <w:r w:rsidR="006C1A60">
        <w:rPr>
          <w:rFonts w:ascii="Times" w:hAnsi="Times"/>
          <w:bCs/>
        </w:rPr>
        <w:t xml:space="preserve">, the nonprofit </w:t>
      </w:r>
      <w:r>
        <w:rPr>
          <w:rFonts w:ascii="Times" w:hAnsi="Times"/>
          <w:bCs/>
        </w:rPr>
        <w:t>shall file</w:t>
      </w:r>
      <w:r w:rsidR="006C1A60">
        <w:rPr>
          <w:rFonts w:ascii="Times" w:hAnsi="Times"/>
          <w:bCs/>
        </w:rPr>
        <w:t xml:space="preserve"> Form 8282.</w:t>
      </w:r>
    </w:p>
    <w:p w14:paraId="3E17A31D" w14:textId="2BD9615C" w:rsidR="00AE65DC" w:rsidRDefault="00AE65DC">
      <w:pPr>
        <w:rPr>
          <w:rFonts w:ascii="Times" w:hAnsi="Times"/>
          <w:bCs/>
        </w:rPr>
      </w:pPr>
    </w:p>
    <w:p w14:paraId="4D78C762" w14:textId="5AACA5E1" w:rsidR="00AE65DC" w:rsidRDefault="00671119">
      <w:pPr>
        <w:rPr>
          <w:rFonts w:ascii="Times" w:hAnsi="Times"/>
          <w:bCs/>
        </w:rPr>
      </w:pPr>
      <w:r>
        <w:rPr>
          <w:rFonts w:ascii="Times" w:hAnsi="Times"/>
          <w:bCs/>
        </w:rPr>
        <w:t xml:space="preserve">The Community Foundation has very robust Gift Acceptance Policies that provide guidelines for gifts of personal property, real estate, closely held stock, </w:t>
      </w:r>
      <w:r w:rsidRPr="00671119">
        <w:rPr>
          <w:rFonts w:ascii="Times" w:hAnsi="Times"/>
          <w:bCs/>
          <w:i/>
          <w:iCs/>
        </w:rPr>
        <w:t>etc</w:t>
      </w:r>
      <w:r>
        <w:rPr>
          <w:rFonts w:ascii="Times" w:hAnsi="Times"/>
          <w:bCs/>
        </w:rPr>
        <w:t>.  Given the trend toward cryptocurrency, developing policies and processes for such gift receipt is responsive and timely.</w:t>
      </w:r>
    </w:p>
    <w:p w14:paraId="2C6487D3" w14:textId="27BB7063" w:rsidR="006C1A60" w:rsidRDefault="006C1A60">
      <w:pPr>
        <w:rPr>
          <w:rFonts w:ascii="Times" w:hAnsi="Times"/>
          <w:bCs/>
        </w:rPr>
      </w:pPr>
    </w:p>
    <w:p w14:paraId="346E445C" w14:textId="26C5EA69" w:rsidR="00E43A54" w:rsidRDefault="006C1A60">
      <w:pPr>
        <w:rPr>
          <w:rFonts w:ascii="Times" w:hAnsi="Times"/>
          <w:bCs/>
        </w:rPr>
      </w:pPr>
      <w:r>
        <w:rPr>
          <w:rFonts w:ascii="Times" w:hAnsi="Times"/>
          <w:bCs/>
        </w:rPr>
        <w:t>There are two approaches that may be taken. In one approach, the CF can create its own account</w:t>
      </w:r>
      <w:r w:rsidR="00A10B83">
        <w:rPr>
          <w:rFonts w:ascii="Times" w:hAnsi="Times"/>
          <w:bCs/>
        </w:rPr>
        <w:t>(s)</w:t>
      </w:r>
      <w:r>
        <w:rPr>
          <w:rFonts w:ascii="Times" w:hAnsi="Times"/>
          <w:bCs/>
        </w:rPr>
        <w:t>, or “digital wallet</w:t>
      </w:r>
      <w:r w:rsidR="00A10B83">
        <w:rPr>
          <w:rFonts w:ascii="Times" w:hAnsi="Times"/>
          <w:bCs/>
        </w:rPr>
        <w:t>(s)</w:t>
      </w:r>
      <w:r>
        <w:rPr>
          <w:rFonts w:ascii="Times" w:hAnsi="Times"/>
          <w:bCs/>
        </w:rPr>
        <w:t>” to receive such gifts</w:t>
      </w:r>
      <w:r w:rsidR="00E43A54">
        <w:rPr>
          <w:rFonts w:ascii="Times" w:hAnsi="Times"/>
          <w:bCs/>
        </w:rPr>
        <w:t>; in a second, there are entities that have formed, much as Network for Good, to serve as a nonprofit portal to accept such gifts for registered nonprofits for an assessed fee</w:t>
      </w:r>
      <w:r w:rsidR="00A10B83">
        <w:rPr>
          <w:rFonts w:ascii="Times" w:hAnsi="Times"/>
          <w:bCs/>
        </w:rPr>
        <w:t xml:space="preserve"> (the fee amount is unknown at the time of this writing)</w:t>
      </w:r>
      <w:r w:rsidR="00E43A54">
        <w:rPr>
          <w:rFonts w:ascii="Times" w:hAnsi="Times"/>
          <w:bCs/>
        </w:rPr>
        <w:t xml:space="preserve">.  </w:t>
      </w:r>
    </w:p>
    <w:p w14:paraId="336D7D2A" w14:textId="77777777" w:rsidR="00E43A54" w:rsidRDefault="00E43A54">
      <w:pPr>
        <w:rPr>
          <w:rFonts w:ascii="Times" w:hAnsi="Times"/>
          <w:bCs/>
        </w:rPr>
      </w:pPr>
    </w:p>
    <w:p w14:paraId="5CD34B6C" w14:textId="55472DD5" w:rsidR="006C1A60" w:rsidRDefault="00A10B83">
      <w:pPr>
        <w:rPr>
          <w:rFonts w:ascii="Times" w:hAnsi="Times"/>
          <w:bCs/>
        </w:rPr>
      </w:pPr>
      <w:r>
        <w:rPr>
          <w:rFonts w:ascii="Times" w:hAnsi="Times"/>
          <w:bCs/>
        </w:rPr>
        <w:t>A</w:t>
      </w:r>
      <w:r w:rsidR="00E43A54">
        <w:rPr>
          <w:rFonts w:ascii="Times" w:hAnsi="Times"/>
          <w:bCs/>
        </w:rPr>
        <w:t xml:space="preserve"> CF policy </w:t>
      </w:r>
      <w:r w:rsidR="00D0609A">
        <w:rPr>
          <w:rFonts w:ascii="Times" w:hAnsi="Times"/>
          <w:bCs/>
        </w:rPr>
        <w:t xml:space="preserve">and its execution </w:t>
      </w:r>
      <w:r w:rsidR="00E43A54">
        <w:rPr>
          <w:rFonts w:ascii="Times" w:hAnsi="Times"/>
          <w:bCs/>
        </w:rPr>
        <w:t>should take the following into consideration:</w:t>
      </w:r>
    </w:p>
    <w:p w14:paraId="5D2D6E01" w14:textId="3B48F771" w:rsidR="00E43A54" w:rsidRDefault="00E43A54" w:rsidP="00E43A54">
      <w:pPr>
        <w:pStyle w:val="ListParagraph"/>
        <w:numPr>
          <w:ilvl w:val="0"/>
          <w:numId w:val="7"/>
        </w:numPr>
        <w:rPr>
          <w:rFonts w:ascii="Times" w:hAnsi="Times"/>
          <w:bCs/>
        </w:rPr>
      </w:pPr>
      <w:r>
        <w:rPr>
          <w:rFonts w:ascii="Times" w:hAnsi="Times"/>
          <w:bCs/>
        </w:rPr>
        <w:t>Mechanisms to accept such gifts</w:t>
      </w:r>
      <w:r w:rsidR="00D0609A">
        <w:rPr>
          <w:rFonts w:ascii="Times" w:hAnsi="Times"/>
          <w:bCs/>
        </w:rPr>
        <w:t xml:space="preserve">, </w:t>
      </w:r>
      <w:r w:rsidR="00D0609A" w:rsidRPr="00D0609A">
        <w:rPr>
          <w:rFonts w:ascii="Times" w:hAnsi="Times"/>
          <w:bCs/>
          <w:i/>
          <w:iCs/>
        </w:rPr>
        <w:t>i</w:t>
      </w:r>
      <w:r w:rsidR="00D0609A">
        <w:rPr>
          <w:rFonts w:ascii="Times" w:hAnsi="Times"/>
          <w:bCs/>
          <w:i/>
          <w:iCs/>
        </w:rPr>
        <w:t>.</w:t>
      </w:r>
      <w:r w:rsidR="00D0609A" w:rsidRPr="00D0609A">
        <w:rPr>
          <w:rFonts w:ascii="Times" w:hAnsi="Times"/>
          <w:bCs/>
          <w:i/>
          <w:iCs/>
        </w:rPr>
        <w:t>e</w:t>
      </w:r>
      <w:r w:rsidR="00D0609A">
        <w:rPr>
          <w:rFonts w:ascii="Times" w:hAnsi="Times"/>
          <w:bCs/>
          <w:i/>
          <w:iCs/>
        </w:rPr>
        <w:t>.</w:t>
      </w:r>
      <w:r w:rsidR="00D0609A" w:rsidRPr="00D0609A">
        <w:rPr>
          <w:rFonts w:ascii="Times" w:hAnsi="Times"/>
          <w:bCs/>
          <w:i/>
          <w:iCs/>
        </w:rPr>
        <w:t>,</w:t>
      </w:r>
      <w:r w:rsidR="00D0609A">
        <w:rPr>
          <w:rFonts w:ascii="Times" w:hAnsi="Times"/>
          <w:bCs/>
        </w:rPr>
        <w:t xml:space="preserve"> our own “wallet” or portal program</w:t>
      </w:r>
    </w:p>
    <w:p w14:paraId="048B1758" w14:textId="6CFB1795" w:rsidR="00E43A54" w:rsidRDefault="00E43A54" w:rsidP="00E43A54">
      <w:pPr>
        <w:pStyle w:val="ListParagraph"/>
        <w:numPr>
          <w:ilvl w:val="0"/>
          <w:numId w:val="7"/>
        </w:numPr>
        <w:rPr>
          <w:rFonts w:ascii="Times" w:hAnsi="Times"/>
          <w:bCs/>
        </w:rPr>
      </w:pPr>
      <w:r>
        <w:rPr>
          <w:rFonts w:ascii="Times" w:hAnsi="Times"/>
          <w:bCs/>
        </w:rPr>
        <w:t>Which currencies will or will not be accepted—it’s a growing and emerging market</w:t>
      </w:r>
      <w:r w:rsidR="00A10B83">
        <w:rPr>
          <w:rFonts w:ascii="Times" w:hAnsi="Times"/>
          <w:bCs/>
        </w:rPr>
        <w:t xml:space="preserve"> that also entails </w:t>
      </w:r>
      <w:proofErr w:type="gramStart"/>
      <w:r w:rsidR="00A10B83">
        <w:rPr>
          <w:rFonts w:ascii="Times" w:hAnsi="Times"/>
          <w:bCs/>
        </w:rPr>
        <w:t>risk</w:t>
      </w:r>
      <w:proofErr w:type="gramEnd"/>
    </w:p>
    <w:p w14:paraId="4CB369C4" w14:textId="2FDF2725" w:rsidR="00E43A54" w:rsidRPr="00E43A54" w:rsidRDefault="00A10B83" w:rsidP="00E43A54">
      <w:pPr>
        <w:pStyle w:val="ListParagraph"/>
        <w:numPr>
          <w:ilvl w:val="0"/>
          <w:numId w:val="7"/>
        </w:numPr>
        <w:rPr>
          <w:rFonts w:ascii="Times" w:hAnsi="Times"/>
          <w:bCs/>
        </w:rPr>
      </w:pPr>
      <w:r>
        <w:rPr>
          <w:rFonts w:ascii="Times" w:hAnsi="Times"/>
          <w:bCs/>
        </w:rPr>
        <w:t>Policy input, r</w:t>
      </w:r>
      <w:r w:rsidR="00E43A54">
        <w:rPr>
          <w:rFonts w:ascii="Times" w:hAnsi="Times"/>
          <w:bCs/>
        </w:rPr>
        <w:t>eview</w:t>
      </w:r>
      <w:r>
        <w:rPr>
          <w:rFonts w:ascii="Times" w:hAnsi="Times"/>
          <w:bCs/>
        </w:rPr>
        <w:t>,</w:t>
      </w:r>
      <w:r w:rsidR="00E43A54">
        <w:rPr>
          <w:rFonts w:ascii="Times" w:hAnsi="Times"/>
          <w:bCs/>
        </w:rPr>
        <w:t xml:space="preserve"> and </w:t>
      </w:r>
      <w:r>
        <w:rPr>
          <w:rFonts w:ascii="Times" w:hAnsi="Times"/>
          <w:bCs/>
        </w:rPr>
        <w:t>support from</w:t>
      </w:r>
      <w:r w:rsidR="00E43A54">
        <w:rPr>
          <w:rFonts w:ascii="Times" w:hAnsi="Times"/>
          <w:bCs/>
        </w:rPr>
        <w:t xml:space="preserve"> our Financial Audit team and Legal Council</w:t>
      </w:r>
    </w:p>
    <w:p w14:paraId="3A636DB6" w14:textId="77777777" w:rsidR="00E43A54" w:rsidRDefault="00E43A54" w:rsidP="00E43A54">
      <w:pPr>
        <w:pStyle w:val="ListParagraph"/>
        <w:numPr>
          <w:ilvl w:val="0"/>
          <w:numId w:val="7"/>
        </w:numPr>
        <w:rPr>
          <w:rFonts w:ascii="Times" w:hAnsi="Times"/>
          <w:bCs/>
        </w:rPr>
      </w:pPr>
      <w:r>
        <w:rPr>
          <w:rFonts w:ascii="Times" w:hAnsi="Times"/>
          <w:bCs/>
        </w:rPr>
        <w:t xml:space="preserve">Application of current policies adopted in the CF’s Gift Acceptance Policy such as: </w:t>
      </w:r>
    </w:p>
    <w:p w14:paraId="78966491" w14:textId="787534D4" w:rsidR="00E43A54" w:rsidRDefault="00E43A54" w:rsidP="00E43A54">
      <w:pPr>
        <w:pStyle w:val="ListParagraph"/>
        <w:numPr>
          <w:ilvl w:val="1"/>
          <w:numId w:val="7"/>
        </w:numPr>
        <w:rPr>
          <w:rFonts w:ascii="Times" w:hAnsi="Times"/>
          <w:bCs/>
        </w:rPr>
      </w:pPr>
      <w:r>
        <w:rPr>
          <w:rFonts w:ascii="Times" w:hAnsi="Times"/>
          <w:bCs/>
        </w:rPr>
        <w:t xml:space="preserve">Review and approval for each gift as delegated to the Gift Acceptance Committee </w:t>
      </w:r>
    </w:p>
    <w:p w14:paraId="6B8EB8FA" w14:textId="27FB8E7F" w:rsidR="00E43A54" w:rsidRDefault="00E43A54" w:rsidP="00E43A54">
      <w:pPr>
        <w:pStyle w:val="ListParagraph"/>
        <w:numPr>
          <w:ilvl w:val="1"/>
          <w:numId w:val="7"/>
        </w:numPr>
        <w:rPr>
          <w:rFonts w:ascii="Times" w:hAnsi="Times"/>
          <w:bCs/>
        </w:rPr>
      </w:pPr>
      <w:r>
        <w:rPr>
          <w:rFonts w:ascii="Times" w:hAnsi="Times"/>
          <w:bCs/>
        </w:rPr>
        <w:t>meeting all IRS requirements</w:t>
      </w:r>
    </w:p>
    <w:p w14:paraId="4A50ED6E" w14:textId="73B211C9" w:rsidR="00E43A54" w:rsidRDefault="00E43A54" w:rsidP="00E43A54">
      <w:pPr>
        <w:pStyle w:val="ListParagraph"/>
        <w:numPr>
          <w:ilvl w:val="1"/>
          <w:numId w:val="7"/>
        </w:numPr>
        <w:rPr>
          <w:rFonts w:ascii="Times" w:hAnsi="Times"/>
          <w:bCs/>
        </w:rPr>
      </w:pPr>
      <w:r>
        <w:rPr>
          <w:rFonts w:ascii="Times" w:hAnsi="Times"/>
          <w:bCs/>
        </w:rPr>
        <w:t>immediate sale and liquidation of such gifts</w:t>
      </w:r>
    </w:p>
    <w:p w14:paraId="116130E0" w14:textId="11F3F7EB" w:rsidR="00A10B83" w:rsidRDefault="00A10B83" w:rsidP="00E43A54">
      <w:pPr>
        <w:pStyle w:val="ListParagraph"/>
        <w:numPr>
          <w:ilvl w:val="1"/>
          <w:numId w:val="7"/>
        </w:numPr>
        <w:rPr>
          <w:rFonts w:ascii="Times" w:hAnsi="Times"/>
          <w:bCs/>
        </w:rPr>
      </w:pPr>
      <w:r>
        <w:rPr>
          <w:rFonts w:ascii="Times" w:hAnsi="Times"/>
          <w:bCs/>
        </w:rPr>
        <w:t>Copy of appraisal</w:t>
      </w:r>
      <w:r w:rsidR="003E51CB">
        <w:rPr>
          <w:rFonts w:ascii="Times" w:hAnsi="Times"/>
          <w:bCs/>
        </w:rPr>
        <w:t>,</w:t>
      </w:r>
      <w:r>
        <w:rPr>
          <w:rFonts w:ascii="Times" w:hAnsi="Times"/>
          <w:bCs/>
        </w:rPr>
        <w:t xml:space="preserve"> if necessary</w:t>
      </w:r>
      <w:r w:rsidR="003E51CB">
        <w:rPr>
          <w:rFonts w:ascii="Times" w:hAnsi="Times"/>
          <w:bCs/>
        </w:rPr>
        <w:t>,</w:t>
      </w:r>
      <w:r>
        <w:rPr>
          <w:rFonts w:ascii="Times" w:hAnsi="Times"/>
          <w:bCs/>
        </w:rPr>
        <w:t xml:space="preserve"> paid for by the donor</w:t>
      </w:r>
    </w:p>
    <w:p w14:paraId="577AB0B6" w14:textId="77777777" w:rsidR="00BB13E6" w:rsidRDefault="00BB13E6" w:rsidP="00BB13E6">
      <w:pPr>
        <w:pStyle w:val="ListParagraph"/>
        <w:ind w:left="1440"/>
        <w:rPr>
          <w:rFonts w:ascii="Times" w:hAnsi="Times"/>
          <w:bCs/>
        </w:rPr>
      </w:pPr>
    </w:p>
    <w:p w14:paraId="34EC27FB" w14:textId="2FCB4A41" w:rsidR="00BB13E6" w:rsidRDefault="00BB13E6" w:rsidP="00BB13E6">
      <w:pPr>
        <w:rPr>
          <w:rFonts w:ascii="Times" w:hAnsi="Times"/>
          <w:bCs/>
        </w:rPr>
      </w:pPr>
      <w:r w:rsidRPr="00BB13E6">
        <w:rPr>
          <w:rFonts w:ascii="Times" w:hAnsi="Times"/>
          <w:b/>
        </w:rPr>
        <w:t>Recent Activity:</w:t>
      </w:r>
      <w:r>
        <w:rPr>
          <w:rFonts w:ascii="Times" w:hAnsi="Times"/>
          <w:bCs/>
        </w:rPr>
        <w:t xml:space="preserve"> Staff drafted language to be added to the Gift Acceptance Policy that was reviewed and approved by our Auditors.  Staff did not hear back from attorney David </w:t>
      </w:r>
      <w:proofErr w:type="spellStart"/>
      <w:r>
        <w:rPr>
          <w:rFonts w:ascii="Times" w:hAnsi="Times"/>
          <w:bCs/>
        </w:rPr>
        <w:t>DeJarnett</w:t>
      </w:r>
      <w:proofErr w:type="spellEnd"/>
      <w:r>
        <w:rPr>
          <w:rFonts w:ascii="Times" w:hAnsi="Times"/>
          <w:bCs/>
        </w:rPr>
        <w:t xml:space="preserve">.  After email correspondence including Gift Acceptance Policy </w:t>
      </w:r>
      <w:proofErr w:type="spellStart"/>
      <w:r>
        <w:rPr>
          <w:rFonts w:ascii="Times" w:hAnsi="Times"/>
          <w:bCs/>
        </w:rPr>
        <w:t xml:space="preserve">updates </w:t>
      </w:r>
      <w:proofErr w:type="spellEnd"/>
      <w:r>
        <w:rPr>
          <w:rFonts w:ascii="Times" w:hAnsi="Times"/>
          <w:bCs/>
        </w:rPr>
        <w:t>with the Executive Committee, staff moved forward, setting up an account with The Giving Block.  No gifts have yet been gifted or processed, however, our first-time donor is eager for the opportunity.</w:t>
      </w:r>
    </w:p>
    <w:p w14:paraId="62487F47" w14:textId="1247A282" w:rsidR="00AE65DC" w:rsidRDefault="00AE65DC">
      <w:pPr>
        <w:rPr>
          <w:rFonts w:ascii="Times" w:hAnsi="Times"/>
          <w:bCs/>
        </w:rPr>
      </w:pPr>
    </w:p>
    <w:p w14:paraId="6132154A" w14:textId="6AB7C72F" w:rsidR="00AE65DC" w:rsidRDefault="00AE65DC">
      <w:pPr>
        <w:rPr>
          <w:rFonts w:ascii="Times" w:hAnsi="Times"/>
          <w:bCs/>
        </w:rPr>
      </w:pPr>
      <w:r w:rsidRPr="00661981">
        <w:rPr>
          <w:rFonts w:ascii="Times" w:hAnsi="Times"/>
          <w:b/>
        </w:rPr>
        <w:t>Staff Recommendation</w:t>
      </w:r>
      <w:r>
        <w:rPr>
          <w:rFonts w:ascii="Times" w:hAnsi="Times"/>
          <w:bCs/>
        </w:rPr>
        <w:t xml:space="preserve">:  </w:t>
      </w:r>
      <w:r w:rsidR="00E43A54">
        <w:rPr>
          <w:rFonts w:ascii="Times" w:hAnsi="Times"/>
          <w:bCs/>
        </w:rPr>
        <w:t xml:space="preserve">Staff recommends Board approval of </w:t>
      </w:r>
      <w:r w:rsidR="00BB13E6">
        <w:rPr>
          <w:rFonts w:ascii="Times" w:hAnsi="Times"/>
          <w:bCs/>
        </w:rPr>
        <w:t>the following language to the Community Foundation’s Gift Acceptance Policy noted in yellow.</w:t>
      </w:r>
    </w:p>
    <w:p w14:paraId="27613A68" w14:textId="580A6393" w:rsidR="00BB13E6" w:rsidRDefault="00BB13E6">
      <w:pPr>
        <w:rPr>
          <w:rFonts w:ascii="Times" w:hAnsi="Times"/>
          <w:bCs/>
        </w:rPr>
      </w:pPr>
    </w:p>
    <w:p w14:paraId="219AD64C" w14:textId="1664525D" w:rsidR="00BB13E6" w:rsidRDefault="00BB13E6">
      <w:pPr>
        <w:rPr>
          <w:rFonts w:ascii="Times" w:hAnsi="Times"/>
          <w:bCs/>
        </w:rPr>
      </w:pPr>
      <w:r>
        <w:rPr>
          <w:rFonts w:ascii="Times" w:hAnsi="Times"/>
          <w:bCs/>
        </w:rPr>
        <w:lastRenderedPageBreak/>
        <w:t xml:space="preserve">Note that staff has reviewed best practices and requirements by the Journal of Accountancy, Brian </w:t>
      </w:r>
      <w:proofErr w:type="spellStart"/>
      <w:r>
        <w:rPr>
          <w:rFonts w:ascii="Times" w:hAnsi="Times"/>
          <w:bCs/>
        </w:rPr>
        <w:t>Clontz</w:t>
      </w:r>
      <w:proofErr w:type="spellEnd"/>
      <w:r>
        <w:rPr>
          <w:rFonts w:ascii="Times" w:hAnsi="Times"/>
          <w:bCs/>
        </w:rPr>
        <w:t xml:space="preserve"> (known for his published opinions on unusual gifts, Council on Foundations, and the IRS.</w:t>
      </w:r>
    </w:p>
    <w:p w14:paraId="155F7D0D" w14:textId="0B4D0F5A" w:rsidR="00BB13E6" w:rsidRDefault="00BB13E6">
      <w:pPr>
        <w:rPr>
          <w:rFonts w:ascii="Times" w:hAnsi="Times"/>
          <w:bCs/>
        </w:rPr>
      </w:pPr>
    </w:p>
    <w:p w14:paraId="0C80B61D" w14:textId="77777777" w:rsidR="00BB13E6" w:rsidRDefault="00BB13E6" w:rsidP="00BB13E6">
      <w:pPr>
        <w:pStyle w:val="Level1"/>
        <w:widowControl/>
        <w:numPr>
          <w:ilvl w:val="0"/>
          <w:numId w:val="0"/>
        </w:numPr>
        <w:rPr>
          <w:rFonts w:ascii="Times New Roman" w:hAnsi="Times New Roman"/>
          <w:u w:val="single"/>
        </w:rPr>
      </w:pPr>
      <w:bookmarkStart w:id="0" w:name="_Toc498866964"/>
      <w:r>
        <w:rPr>
          <w:rFonts w:ascii="Times New Roman" w:hAnsi="Times New Roman"/>
          <w:u w:val="single"/>
        </w:rPr>
        <w:t>GIFTS REQUIRING SPECIAL CONSIDERATION</w:t>
      </w:r>
    </w:p>
    <w:p w14:paraId="40D72FB5" w14:textId="77777777" w:rsidR="00BB13E6" w:rsidRDefault="00BB13E6" w:rsidP="00BB13E6">
      <w:pPr>
        <w:pStyle w:val="Level1"/>
        <w:widowControl/>
        <w:numPr>
          <w:ilvl w:val="0"/>
          <w:numId w:val="0"/>
        </w:numPr>
        <w:rPr>
          <w:rFonts w:ascii="Times New Roman" w:hAnsi="Times New Roman"/>
          <w:u w:val="single"/>
        </w:rPr>
      </w:pPr>
    </w:p>
    <w:p w14:paraId="1A4DFCEF" w14:textId="77777777" w:rsidR="00BB13E6" w:rsidRPr="00F94D16" w:rsidRDefault="00BB13E6" w:rsidP="00BB13E6">
      <w:pPr>
        <w:pStyle w:val="Level1"/>
        <w:widowControl/>
        <w:numPr>
          <w:ilvl w:val="0"/>
          <w:numId w:val="9"/>
        </w:numPr>
        <w:rPr>
          <w:rFonts w:ascii="Times New Roman" w:hAnsi="Times New Roman"/>
          <w:b w:val="0"/>
          <w:bCs/>
          <w:u w:val="single"/>
        </w:rPr>
      </w:pPr>
      <w:r w:rsidRPr="00C40917">
        <w:rPr>
          <w:rFonts w:ascii="Times New Roman" w:hAnsi="Times New Roman"/>
          <w:b w:val="0"/>
          <w:bCs/>
          <w:u w:val="single"/>
        </w:rPr>
        <w:t>TANGIBLE PERSONAL PROPERTY</w:t>
      </w:r>
      <w:bookmarkEnd w:id="0"/>
    </w:p>
    <w:p w14:paraId="3CED2FEC" w14:textId="77777777" w:rsidR="00BB13E6" w:rsidRDefault="00BB13E6" w:rsidP="00BB13E6">
      <w:pPr>
        <w:pStyle w:val="BodyText"/>
        <w:rPr>
          <w:color w:val="auto"/>
        </w:rPr>
      </w:pPr>
    </w:p>
    <w:p w14:paraId="72543511" w14:textId="77777777" w:rsidR="00BB13E6" w:rsidRDefault="00BB13E6" w:rsidP="00BB13E6">
      <w:pPr>
        <w:pStyle w:val="BodyText"/>
        <w:rPr>
          <w:color w:val="auto"/>
        </w:rPr>
      </w:pPr>
      <w:r w:rsidRPr="00D04619">
        <w:rPr>
          <w:color w:val="auto"/>
        </w:rPr>
        <w:t xml:space="preserve">Tangible personal property (artwork, coin collections, jewelry, </w:t>
      </w:r>
      <w:r>
        <w:rPr>
          <w:color w:val="auto"/>
        </w:rPr>
        <w:t xml:space="preserve">cryptocurrency, </w:t>
      </w:r>
      <w:r w:rsidRPr="00D04619">
        <w:rPr>
          <w:i/>
          <w:color w:val="auto"/>
        </w:rPr>
        <w:t>etc</w:t>
      </w:r>
      <w:r w:rsidRPr="00D04619">
        <w:rPr>
          <w:color w:val="auto"/>
        </w:rPr>
        <w:t xml:space="preserve">.) may be accepted as a gift.  The property must be saleable and the donor must agree that the property can be sold unless the Foundation agrees to use the property for a specific use related to </w:t>
      </w:r>
      <w:r>
        <w:rPr>
          <w:color w:val="auto"/>
        </w:rPr>
        <w:t>the Foundation’s</w:t>
      </w:r>
      <w:r w:rsidRPr="00D04619">
        <w:rPr>
          <w:color w:val="auto"/>
        </w:rPr>
        <w:t xml:space="preserve"> tax-exempt status.  </w:t>
      </w:r>
    </w:p>
    <w:p w14:paraId="2384C031" w14:textId="77777777" w:rsidR="00BB13E6" w:rsidRDefault="00BB13E6" w:rsidP="00BB13E6">
      <w:pPr>
        <w:pStyle w:val="BodyText"/>
        <w:rPr>
          <w:color w:val="auto"/>
        </w:rPr>
      </w:pPr>
    </w:p>
    <w:p w14:paraId="36CDEABF" w14:textId="65466A6C" w:rsidR="00BB13E6" w:rsidRDefault="00BB13E6" w:rsidP="00BB13E6">
      <w:pPr>
        <w:pStyle w:val="BodyText"/>
        <w:rPr>
          <w:color w:val="auto"/>
        </w:rPr>
      </w:pPr>
      <w:r w:rsidRPr="007261C2">
        <w:rPr>
          <w:color w:val="auto"/>
          <w:highlight w:val="yellow"/>
        </w:rPr>
        <w:t xml:space="preserve">As determined by the IRS, gifts of cryptocurrency are considered gifts of personal property. NOTE: At this time, the Foundation shall use a third-party to accept, process, and sell within five business days all gifts of Cryptocurrency to reduce donor barriers and mitigate Foundation risk.  </w:t>
      </w:r>
    </w:p>
    <w:p w14:paraId="14B37E27" w14:textId="77777777" w:rsidR="00BB13E6" w:rsidRDefault="00BB13E6" w:rsidP="00BB13E6">
      <w:pPr>
        <w:pStyle w:val="BodyText"/>
        <w:rPr>
          <w:color w:val="auto"/>
        </w:rPr>
      </w:pPr>
    </w:p>
    <w:p w14:paraId="44FB4CB3" w14:textId="77777777" w:rsidR="00BB13E6" w:rsidRPr="00D04619" w:rsidRDefault="00BB13E6" w:rsidP="00BB13E6">
      <w:pPr>
        <w:pStyle w:val="BodyText"/>
        <w:rPr>
          <w:rFonts w:ascii="CG Times"/>
          <w:color w:val="auto"/>
          <w:spacing w:val="-3"/>
        </w:rPr>
      </w:pPr>
      <w:r w:rsidRPr="00775C94">
        <w:rPr>
          <w:color w:val="auto"/>
        </w:rPr>
        <w:t xml:space="preserve">As a general rule, the Foundation will not accept automobiles but will refer the donor to such organizations that do to directly benefit a charitable </w:t>
      </w:r>
      <w:r w:rsidRPr="006C790C">
        <w:rPr>
          <w:color w:val="auto"/>
        </w:rPr>
        <w:t>recipient.</w:t>
      </w:r>
    </w:p>
    <w:p w14:paraId="77BA4125" w14:textId="77777777" w:rsidR="00BB13E6" w:rsidRPr="00D04619" w:rsidRDefault="00BB13E6" w:rsidP="00BB13E6">
      <w:pPr>
        <w:rPr>
          <w:rFonts w:ascii="CG Times"/>
          <w:i/>
          <w:spacing w:val="-3"/>
        </w:rPr>
      </w:pPr>
    </w:p>
    <w:p w14:paraId="3F622BA4" w14:textId="09A16A26" w:rsidR="00BB13E6" w:rsidRDefault="00BB13E6" w:rsidP="00BB13E6">
      <w:pPr>
        <w:rPr>
          <w:rFonts w:ascii="Times" w:hAnsi="Times"/>
          <w:bCs/>
        </w:rPr>
      </w:pPr>
      <w:r w:rsidRPr="00D04619">
        <w:rPr>
          <w:spacing w:val="-3"/>
          <w:u w:val="single"/>
        </w:rPr>
        <w:t xml:space="preserve">Appraisal </w:t>
      </w:r>
      <w:r w:rsidRPr="007261C2">
        <w:rPr>
          <w:spacing w:val="-3"/>
          <w:highlight w:val="yellow"/>
          <w:u w:val="single"/>
        </w:rPr>
        <w:t>and Reporting</w:t>
      </w:r>
      <w:r>
        <w:rPr>
          <w:spacing w:val="-3"/>
          <w:u w:val="single"/>
        </w:rPr>
        <w:t xml:space="preserve"> </w:t>
      </w:r>
      <w:r w:rsidRPr="00D04619">
        <w:rPr>
          <w:spacing w:val="-3"/>
          <w:u w:val="single"/>
        </w:rPr>
        <w:t>Requirements:</w:t>
      </w:r>
      <w:r w:rsidRPr="00D04619">
        <w:rPr>
          <w:spacing w:val="-3"/>
        </w:rPr>
        <w:t xml:space="preserve"> </w:t>
      </w:r>
      <w:r w:rsidRPr="007261C2">
        <w:rPr>
          <w:rFonts w:ascii="Times" w:hAnsi="Times"/>
          <w:bCs/>
          <w:highlight w:val="yellow"/>
        </w:rPr>
        <w:t xml:space="preserve">The IRS </w:t>
      </w:r>
      <w:r>
        <w:rPr>
          <w:rFonts w:ascii="Times" w:hAnsi="Times"/>
          <w:bCs/>
          <w:highlight w:val="yellow"/>
        </w:rPr>
        <w:t>has determined that</w:t>
      </w:r>
      <w:r w:rsidRPr="007261C2">
        <w:rPr>
          <w:rFonts w:ascii="Times" w:hAnsi="Times"/>
          <w:bCs/>
          <w:highlight w:val="yellow"/>
        </w:rPr>
        <w:t xml:space="preserve"> gift</w:t>
      </w:r>
      <w:r>
        <w:rPr>
          <w:rFonts w:ascii="Times" w:hAnsi="Times"/>
          <w:bCs/>
          <w:highlight w:val="yellow"/>
        </w:rPr>
        <w:t>s</w:t>
      </w:r>
      <w:r w:rsidRPr="007261C2">
        <w:rPr>
          <w:rFonts w:ascii="Times" w:hAnsi="Times"/>
          <w:bCs/>
          <w:highlight w:val="yellow"/>
        </w:rPr>
        <w:t xml:space="preserve"> of property (not cash)</w:t>
      </w:r>
      <w:r>
        <w:rPr>
          <w:rFonts w:ascii="Times" w:hAnsi="Times"/>
          <w:bCs/>
          <w:highlight w:val="yellow"/>
        </w:rPr>
        <w:t xml:space="preserve"> shall</w:t>
      </w:r>
      <w:r w:rsidRPr="007261C2">
        <w:rPr>
          <w:rFonts w:ascii="Times" w:hAnsi="Times"/>
          <w:bCs/>
          <w:highlight w:val="yellow"/>
        </w:rPr>
        <w:t xml:space="preserve"> require donors’ self-submission of Form 8283 for gifts of $500 </w:t>
      </w:r>
      <w:r>
        <w:rPr>
          <w:rFonts w:ascii="Times" w:hAnsi="Times"/>
          <w:bCs/>
          <w:highlight w:val="yellow"/>
        </w:rPr>
        <w:t>to $4,999</w:t>
      </w:r>
      <w:r w:rsidRPr="007261C2">
        <w:rPr>
          <w:rFonts w:ascii="Times" w:hAnsi="Times"/>
          <w:bCs/>
          <w:highlight w:val="yellow"/>
        </w:rPr>
        <w:t xml:space="preserve">, and, </w:t>
      </w:r>
      <w:r>
        <w:rPr>
          <w:rFonts w:ascii="Times" w:hAnsi="Times"/>
          <w:bCs/>
          <w:highlight w:val="yellow"/>
        </w:rPr>
        <w:t xml:space="preserve">qualified </w:t>
      </w:r>
      <w:r w:rsidRPr="007261C2">
        <w:rPr>
          <w:rFonts w:ascii="Times" w:hAnsi="Times"/>
          <w:bCs/>
          <w:highlight w:val="yellow"/>
        </w:rPr>
        <w:t>appraisal by the donor if the gift is $5,000 or more.  In addition, upon sale within three years of gift acceptance, the Foundation shall file Form 8282.</w:t>
      </w:r>
    </w:p>
    <w:p w14:paraId="34310E84" w14:textId="77777777" w:rsidR="00BB13E6" w:rsidRPr="00D04619" w:rsidRDefault="00BB13E6" w:rsidP="00BB13E6">
      <w:pPr>
        <w:rPr>
          <w:i/>
          <w:spacing w:val="-3"/>
        </w:rPr>
      </w:pPr>
    </w:p>
    <w:p w14:paraId="5906B2EC" w14:textId="77777777" w:rsidR="00BB13E6" w:rsidRPr="00D04619" w:rsidRDefault="00BB13E6" w:rsidP="00BB13E6">
      <w:pPr>
        <w:rPr>
          <w:spacing w:val="-3"/>
        </w:rPr>
      </w:pPr>
      <w:r w:rsidRPr="00D04619">
        <w:rPr>
          <w:spacing w:val="-3"/>
          <w:u w:val="single"/>
        </w:rPr>
        <w:t>Federal Tax Implications</w:t>
      </w:r>
      <w:r w:rsidRPr="00D04619">
        <w:rPr>
          <w:spacing w:val="-3"/>
        </w:rPr>
        <w:t>: When the gift to the Foundation is related to its exempt function, the donor can deduct the full present fair market value, up to 30% of adjusted gross income, with a five-year carryover.  Because a community foundation is not an art museum or a similar type of organization that would reasonably have a mission-related use of many types of donated articles, and its most likely fat</w:t>
      </w:r>
      <w:r>
        <w:rPr>
          <w:spacing w:val="-3"/>
        </w:rPr>
        <w:t>e will be sale</w:t>
      </w:r>
      <w:r w:rsidRPr="00D04619">
        <w:rPr>
          <w:spacing w:val="-3"/>
        </w:rPr>
        <w:t xml:space="preserve">, </w:t>
      </w:r>
      <w:r>
        <w:rPr>
          <w:spacing w:val="-3"/>
        </w:rPr>
        <w:t>and</w:t>
      </w:r>
      <w:r w:rsidRPr="00D04619">
        <w:rPr>
          <w:spacing w:val="-3"/>
        </w:rPr>
        <w:t xml:space="preserve"> the use would be considered “unrelated.”  In these cases, the </w:t>
      </w:r>
      <w:r>
        <w:rPr>
          <w:spacing w:val="-3"/>
        </w:rPr>
        <w:t xml:space="preserve">tax </w:t>
      </w:r>
      <w:r w:rsidRPr="00D04619">
        <w:rPr>
          <w:spacing w:val="-3"/>
        </w:rPr>
        <w:t xml:space="preserve">deduction is for the cost basis or fair market value, whichever is </w:t>
      </w:r>
      <w:r w:rsidRPr="00D04619">
        <w:rPr>
          <w:spacing w:val="-3"/>
          <w:u w:val="single"/>
        </w:rPr>
        <w:t>lower</w:t>
      </w:r>
      <w:r w:rsidRPr="00D04619">
        <w:rPr>
          <w:spacing w:val="-3"/>
        </w:rPr>
        <w:t xml:space="preserve">.  </w:t>
      </w:r>
    </w:p>
    <w:p w14:paraId="710AE0D2" w14:textId="77777777" w:rsidR="00BB13E6" w:rsidRPr="00D04619" w:rsidRDefault="00BB13E6" w:rsidP="00BB13E6">
      <w:pPr>
        <w:rPr>
          <w:spacing w:val="-3"/>
        </w:rPr>
      </w:pPr>
    </w:p>
    <w:p w14:paraId="495FD75E" w14:textId="77777777" w:rsidR="00BB13E6" w:rsidRPr="00D04619" w:rsidRDefault="00BB13E6" w:rsidP="00BB13E6">
      <w:pPr>
        <w:rPr>
          <w:spacing w:val="-3"/>
        </w:rPr>
      </w:pPr>
      <w:r w:rsidRPr="00D04619">
        <w:rPr>
          <w:spacing w:val="-3"/>
        </w:rPr>
        <w:t>The donor will be responsible for filing the appraisal and the appraiser’s credentials with their income tax return to receive a charitable deduction.</w:t>
      </w:r>
    </w:p>
    <w:p w14:paraId="7CD60D62" w14:textId="77777777" w:rsidR="00BB13E6" w:rsidRPr="00D04619" w:rsidRDefault="00BB13E6" w:rsidP="00BB13E6">
      <w:pPr>
        <w:rPr>
          <w:spacing w:val="-3"/>
        </w:rPr>
      </w:pPr>
    </w:p>
    <w:p w14:paraId="3ACC5972" w14:textId="77777777" w:rsidR="00BB13E6" w:rsidRPr="00D04619" w:rsidRDefault="00BB13E6" w:rsidP="00BB13E6">
      <w:pPr>
        <w:rPr>
          <w:spacing w:val="-3"/>
        </w:rPr>
      </w:pPr>
      <w:r w:rsidRPr="00D04619">
        <w:rPr>
          <w:spacing w:val="-3"/>
          <w:u w:val="single"/>
        </w:rPr>
        <w:t>Requirement for Acceptance:</w:t>
      </w:r>
      <w:r w:rsidRPr="00D04619">
        <w:rPr>
          <w:spacing w:val="-3"/>
        </w:rPr>
        <w:t xml:space="preserve"> Before tangible personal property can be accepted, the Board or its authorized committee must be sure that the property is either of direct value to the Foundation for its mission, or is marketable and of sufficient value to justify the expenditure of resources involved in the sale.</w:t>
      </w:r>
      <w:r>
        <w:rPr>
          <w:spacing w:val="-3"/>
        </w:rPr>
        <w:t xml:space="preserve">  </w:t>
      </w:r>
      <w:r w:rsidRPr="007261C2">
        <w:rPr>
          <w:spacing w:val="-3"/>
          <w:highlight w:val="yellow"/>
        </w:rPr>
        <w:t>Gifts of Cryptocurrency do not require review or acceptance of the Gift Acceptance Committee as the Foundation relies upon a third party to accept, process, and sell cryptocurrency gifts</w:t>
      </w:r>
      <w:r>
        <w:rPr>
          <w:spacing w:val="-3"/>
        </w:rPr>
        <w:t>.</w:t>
      </w:r>
    </w:p>
    <w:p w14:paraId="4C90332B" w14:textId="77777777" w:rsidR="00BB13E6" w:rsidRPr="00D04619" w:rsidRDefault="00BB13E6" w:rsidP="00BB13E6">
      <w:pPr>
        <w:rPr>
          <w:spacing w:val="-3"/>
        </w:rPr>
      </w:pPr>
    </w:p>
    <w:p w14:paraId="5307E0C5" w14:textId="7B9D5460" w:rsidR="00BB13E6" w:rsidRDefault="00BB13E6" w:rsidP="00BB13E6">
      <w:pPr>
        <w:rPr>
          <w:spacing w:val="-3"/>
        </w:rPr>
      </w:pPr>
      <w:r>
        <w:rPr>
          <w:spacing w:val="-3"/>
        </w:rPr>
        <w:t>The</w:t>
      </w:r>
      <w:r w:rsidRPr="00D04619">
        <w:rPr>
          <w:spacing w:val="-3"/>
        </w:rPr>
        <w:t xml:space="preserve"> donor shall </w:t>
      </w:r>
      <w:r>
        <w:rPr>
          <w:spacing w:val="-3"/>
        </w:rPr>
        <w:t xml:space="preserve">provide </w:t>
      </w:r>
      <w:r w:rsidRPr="00BB13E6">
        <w:rPr>
          <w:spacing w:val="-3"/>
          <w:highlight w:val="yellow"/>
        </w:rPr>
        <w:t>correspondence or communications</w:t>
      </w:r>
      <w:r w:rsidRPr="00D04619">
        <w:rPr>
          <w:spacing w:val="-3"/>
        </w:rPr>
        <w:t xml:space="preserve"> explaining the donation, requested restrictions</w:t>
      </w:r>
      <w:r>
        <w:rPr>
          <w:spacing w:val="-3"/>
        </w:rPr>
        <w:t xml:space="preserve"> for use of the gift</w:t>
      </w:r>
      <w:r w:rsidRPr="00D04619">
        <w:rPr>
          <w:spacing w:val="-3"/>
        </w:rPr>
        <w:t>, and</w:t>
      </w:r>
      <w:r>
        <w:rPr>
          <w:spacing w:val="-3"/>
        </w:rPr>
        <w:t xml:space="preserve">, </w:t>
      </w:r>
      <w:r w:rsidRPr="00C81EFB">
        <w:rPr>
          <w:spacing w:val="-3"/>
          <w:highlight w:val="yellow"/>
        </w:rPr>
        <w:t>excluding gifts of cryptocurrency</w:t>
      </w:r>
      <w:r>
        <w:rPr>
          <w:spacing w:val="-3"/>
        </w:rPr>
        <w:t>,</w:t>
      </w:r>
      <w:r w:rsidRPr="00D04619">
        <w:rPr>
          <w:spacing w:val="-3"/>
        </w:rPr>
        <w:t xml:space="preserve"> provide background and </w:t>
      </w:r>
      <w:r w:rsidRPr="00D04619">
        <w:rPr>
          <w:spacing w:val="-3"/>
        </w:rPr>
        <w:lastRenderedPageBreak/>
        <w:t>detail on the tangible property.  For example, accompanying a gift of art, the letter shall explain what is known about the art and how the donor came by its ownership.</w:t>
      </w:r>
    </w:p>
    <w:p w14:paraId="7046D1D6" w14:textId="77777777" w:rsidR="00BB13E6" w:rsidRDefault="00BB13E6" w:rsidP="00BB13E6">
      <w:pPr>
        <w:rPr>
          <w:spacing w:val="-3"/>
        </w:rPr>
      </w:pPr>
    </w:p>
    <w:p w14:paraId="67ECEAA3" w14:textId="77777777" w:rsidR="00BB13E6" w:rsidRPr="00D04619" w:rsidRDefault="00BB13E6" w:rsidP="00BB13E6">
      <w:pPr>
        <w:rPr>
          <w:spacing w:val="-3"/>
        </w:rPr>
      </w:pPr>
      <w:r>
        <w:rPr>
          <w:spacing w:val="-3"/>
          <w:u w:val="single"/>
        </w:rPr>
        <w:t xml:space="preserve">Gift </w:t>
      </w:r>
      <w:r w:rsidRPr="00C40917">
        <w:rPr>
          <w:spacing w:val="-3"/>
          <w:u w:val="single"/>
        </w:rPr>
        <w:t>Minim</w:t>
      </w:r>
      <w:r>
        <w:rPr>
          <w:spacing w:val="-3"/>
          <w:u w:val="single"/>
        </w:rPr>
        <w:t>um</w:t>
      </w:r>
      <w:r w:rsidRPr="00C40917">
        <w:rPr>
          <w:spacing w:val="-3"/>
          <w:u w:val="single"/>
        </w:rPr>
        <w:t xml:space="preserve"> Value:</w:t>
      </w:r>
      <w:r>
        <w:rPr>
          <w:spacing w:val="-3"/>
        </w:rPr>
        <w:t xml:space="preserve">  </w:t>
      </w:r>
      <w:r w:rsidRPr="006745FF">
        <w:rPr>
          <w:spacing w:val="-3"/>
        </w:rPr>
        <w:t>If the personal property gift will augment an existing Fund, the tangible personal property value may be minimal.  Such gifts used to establish a Fund must meet the minimum funding requirement.</w:t>
      </w:r>
    </w:p>
    <w:p w14:paraId="06F25EA3" w14:textId="77777777" w:rsidR="00BB13E6" w:rsidRPr="00D04619" w:rsidRDefault="00BB13E6" w:rsidP="00BB13E6">
      <w:pPr>
        <w:rPr>
          <w:spacing w:val="-3"/>
        </w:rPr>
      </w:pPr>
    </w:p>
    <w:p w14:paraId="1B254A84" w14:textId="77777777" w:rsidR="00BB13E6" w:rsidRDefault="00BB13E6" w:rsidP="00BB13E6">
      <w:pPr>
        <w:rPr>
          <w:spacing w:val="-3"/>
        </w:rPr>
      </w:pPr>
      <w:r w:rsidRPr="00D04619">
        <w:rPr>
          <w:spacing w:val="-3"/>
          <w:u w:val="single"/>
        </w:rPr>
        <w:t>Gift Date</w:t>
      </w:r>
      <w:r>
        <w:rPr>
          <w:spacing w:val="-3"/>
          <w:u w:val="single"/>
        </w:rPr>
        <w:t xml:space="preserve"> and Deferred Gifts</w:t>
      </w:r>
      <w:r w:rsidRPr="00D04619">
        <w:rPr>
          <w:spacing w:val="-3"/>
          <w:u w:val="single"/>
        </w:rPr>
        <w:t>:</w:t>
      </w:r>
      <w:r w:rsidRPr="00D04619">
        <w:rPr>
          <w:spacing w:val="-3"/>
        </w:rPr>
        <w:t xml:space="preserve"> The date the property is received by the Foundation is the delivery date for purposes of establishing a charitable deduction.</w:t>
      </w:r>
    </w:p>
    <w:p w14:paraId="00A85F62" w14:textId="77777777" w:rsidR="00BB13E6" w:rsidRDefault="00BB13E6" w:rsidP="00BB13E6">
      <w:pPr>
        <w:rPr>
          <w:spacing w:val="-3"/>
        </w:rPr>
      </w:pPr>
    </w:p>
    <w:p w14:paraId="565FD345" w14:textId="77777777" w:rsidR="00BB13E6" w:rsidRPr="00D04619" w:rsidRDefault="00BB13E6" w:rsidP="00BB13E6">
      <w:pPr>
        <w:rPr>
          <w:spacing w:val="-3"/>
        </w:rPr>
      </w:pPr>
      <w:r w:rsidRPr="006745FF">
        <w:rPr>
          <w:spacing w:val="-3"/>
        </w:rPr>
        <w:t>The Foundation will not accept tangible property for the establishment of a deferred gift such as a charitable remainder trust, pooled income fund, or charitable gift annuity.</w:t>
      </w:r>
    </w:p>
    <w:p w14:paraId="3538DF67" w14:textId="77777777" w:rsidR="00BB13E6" w:rsidRPr="00D04619" w:rsidRDefault="00BB13E6" w:rsidP="00BB13E6">
      <w:pPr>
        <w:rPr>
          <w:spacing w:val="-3"/>
          <w:u w:val="single"/>
        </w:rPr>
      </w:pPr>
    </w:p>
    <w:p w14:paraId="2652A8F1" w14:textId="5DBAED72" w:rsidR="00BB13E6" w:rsidRPr="00BB13E6" w:rsidRDefault="00BB13E6">
      <w:r w:rsidRPr="00D04619">
        <w:rPr>
          <w:spacing w:val="-3"/>
          <w:u w:val="single"/>
        </w:rPr>
        <w:t>Ultimate Use:</w:t>
      </w:r>
      <w:r w:rsidRPr="00D04619">
        <w:rPr>
          <w:spacing w:val="-3"/>
        </w:rPr>
        <w:t xml:space="preserve"> </w:t>
      </w:r>
      <w:r w:rsidRPr="00D04619">
        <w:t>The Foundation will use the proceeds from the sale of tangible personal pr</w:t>
      </w:r>
      <w:r>
        <w:t>operty to establish any of the F</w:t>
      </w:r>
      <w:r w:rsidRPr="00D04619">
        <w:t>unds offered by the Foundation as prescribed in a new</w:t>
      </w:r>
      <w:r>
        <w:t xml:space="preserve"> F</w:t>
      </w:r>
      <w:r w:rsidRPr="00D04619">
        <w:t>und letter. If no instructions are received by the Foundation as to the recommended charitable purpose or the minimum funding requirement cannot be satisfied, the gift can be used for general gra</w:t>
      </w:r>
      <w:r>
        <w:t>ntmaking, added to an existing F</w:t>
      </w:r>
      <w:r w:rsidRPr="00D04619">
        <w:t xml:space="preserve">und with the Foundation, or added to the </w:t>
      </w:r>
      <w:r>
        <w:t>Operating</w:t>
      </w:r>
      <w:r w:rsidRPr="00F04A59">
        <w:t xml:space="preserve"> Fund.</w:t>
      </w:r>
      <w:r w:rsidRPr="00D04619">
        <w:t xml:space="preserve">  </w:t>
      </w:r>
    </w:p>
    <w:p w14:paraId="3844D83D" w14:textId="77777777" w:rsidR="00453083" w:rsidRPr="00137E0A" w:rsidRDefault="00453083" w:rsidP="004B6347">
      <w:pPr>
        <w:rPr>
          <w:rFonts w:ascii="Times" w:eastAsia="Times New Roman" w:hAnsi="Times" w:cs="Times New Roman"/>
        </w:rPr>
      </w:pPr>
    </w:p>
    <w:p w14:paraId="6002395A" w14:textId="76B6B41C" w:rsidR="00111E54" w:rsidRPr="001F03A3" w:rsidRDefault="00DE5BF4">
      <w:pPr>
        <w:rPr>
          <w:rFonts w:ascii="Times" w:hAnsi="Times"/>
          <w:b/>
        </w:rPr>
      </w:pPr>
      <w:r w:rsidRPr="002C3F2D">
        <w:rPr>
          <w:rFonts w:ascii="Times" w:hAnsi="Times"/>
          <w:b/>
        </w:rPr>
        <w:t xml:space="preserve">Action Requested: </w:t>
      </w:r>
      <w:r w:rsidR="00820F99" w:rsidRPr="002C3F2D">
        <w:rPr>
          <w:rFonts w:ascii="Times" w:hAnsi="Times"/>
          <w:bCs/>
        </w:rPr>
        <w:t>Discussion as desired</w:t>
      </w:r>
      <w:r w:rsidR="00661981">
        <w:rPr>
          <w:rFonts w:ascii="Times" w:hAnsi="Times"/>
          <w:bCs/>
        </w:rPr>
        <w:t>; vote.</w:t>
      </w:r>
    </w:p>
    <w:sectPr w:rsidR="00111E54" w:rsidRPr="001F03A3" w:rsidSect="006E7E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LotusWP Type">
    <w:altName w:val="Times"/>
    <w:panose1 w:val="020B0604020202020204"/>
    <w:charset w:val="00"/>
    <w:family w:val="auto"/>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Times">
    <w:panose1 w:val="00000500000000020000"/>
    <w:charset w:val="00"/>
    <w:family w:val="auto"/>
    <w:pitch w:val="variable"/>
    <w:sig w:usb0="E00002FF" w:usb1="5000205A" w:usb2="00000000" w:usb3="00000000" w:csb0="0000019F" w:csb1="00000000"/>
  </w:font>
  <w:font w:name="CG Times">
    <w:altName w:val="Times New Roman"/>
    <w:panose1 w:val="020B0604020202020204"/>
    <w:charset w:val="4D"/>
    <w:family w:val="roman"/>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F7062"/>
    <w:multiLevelType w:val="hybridMultilevel"/>
    <w:tmpl w:val="B532D294"/>
    <w:lvl w:ilvl="0" w:tplc="3BB884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AB185B"/>
    <w:multiLevelType w:val="hybridMultilevel"/>
    <w:tmpl w:val="EB244BF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46744"/>
    <w:multiLevelType w:val="hybridMultilevel"/>
    <w:tmpl w:val="C10A11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0E699A"/>
    <w:multiLevelType w:val="hybridMultilevel"/>
    <w:tmpl w:val="31E47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682E98"/>
    <w:multiLevelType w:val="hybridMultilevel"/>
    <w:tmpl w:val="38C09A9C"/>
    <w:lvl w:ilvl="0" w:tplc="F516D60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8F05BD"/>
    <w:multiLevelType w:val="hybridMultilevel"/>
    <w:tmpl w:val="C9520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7E5D71"/>
    <w:multiLevelType w:val="multilevel"/>
    <w:tmpl w:val="4470CA90"/>
    <w:lvl w:ilvl="0">
      <w:start w:val="1"/>
      <w:numFmt w:val="bullet"/>
      <w:pStyle w:val="ListBullet"/>
      <w:lvlText w:val=""/>
      <w:lvlJc w:val="left"/>
      <w:pPr>
        <w:tabs>
          <w:tab w:val="num" w:pos="360"/>
        </w:tabs>
        <w:ind w:left="432" w:hanging="288"/>
      </w:pPr>
      <w:rPr>
        <w:rFonts w:ascii="Symbol" w:hAnsi="Symbol" w:hint="default"/>
        <w:color w:val="2F5496" w:themeColor="accent1" w:themeShade="BF"/>
      </w:rPr>
    </w:lvl>
    <w:lvl w:ilvl="1">
      <w:start w:val="1"/>
      <w:numFmt w:val="bullet"/>
      <w:lvlText w:val="o"/>
      <w:lvlJc w:val="left"/>
      <w:pPr>
        <w:ind w:left="1440" w:hanging="360"/>
      </w:pPr>
      <w:rPr>
        <w:rFonts w:ascii="Courier New" w:hAnsi="Courier New" w:hint="default"/>
        <w:color w:val="2F5496" w:themeColor="accent1" w:themeShade="BF"/>
      </w:rPr>
    </w:lvl>
    <w:lvl w:ilvl="2">
      <w:start w:val="1"/>
      <w:numFmt w:val="bullet"/>
      <w:lvlText w:val=""/>
      <w:lvlJc w:val="left"/>
      <w:pPr>
        <w:ind w:left="2160" w:hanging="360"/>
      </w:pPr>
      <w:rPr>
        <w:rFonts w:ascii="Wingdings" w:hAnsi="Wingdings" w:hint="default"/>
        <w:color w:val="2F5496" w:themeColor="accent1" w:themeShade="BF"/>
      </w:rPr>
    </w:lvl>
    <w:lvl w:ilvl="3">
      <w:start w:val="1"/>
      <w:numFmt w:val="bullet"/>
      <w:lvlText w:val=""/>
      <w:lvlJc w:val="left"/>
      <w:pPr>
        <w:ind w:left="2880" w:hanging="360"/>
      </w:pPr>
      <w:rPr>
        <w:rFonts w:ascii="Symbol" w:hAnsi="Symbol" w:hint="default"/>
        <w:color w:val="2F5496" w:themeColor="accent1" w:themeShade="BF"/>
      </w:rPr>
    </w:lvl>
    <w:lvl w:ilvl="4">
      <w:start w:val="1"/>
      <w:numFmt w:val="bullet"/>
      <w:lvlText w:val="o"/>
      <w:lvlJc w:val="left"/>
      <w:pPr>
        <w:ind w:left="3600" w:hanging="360"/>
      </w:pPr>
      <w:rPr>
        <w:rFonts w:ascii="Courier New" w:hAnsi="Courier New" w:hint="default"/>
        <w:color w:val="2F5496" w:themeColor="accent1" w:themeShade="BF"/>
      </w:rPr>
    </w:lvl>
    <w:lvl w:ilvl="5">
      <w:start w:val="1"/>
      <w:numFmt w:val="bullet"/>
      <w:lvlText w:val=""/>
      <w:lvlJc w:val="left"/>
      <w:pPr>
        <w:ind w:left="4320" w:hanging="360"/>
      </w:pPr>
      <w:rPr>
        <w:rFonts w:ascii="Wingdings" w:hAnsi="Wingdings" w:hint="default"/>
        <w:color w:val="2F5496" w:themeColor="accent1" w:themeShade="BF"/>
      </w:rPr>
    </w:lvl>
    <w:lvl w:ilvl="6">
      <w:start w:val="1"/>
      <w:numFmt w:val="bullet"/>
      <w:lvlText w:val=""/>
      <w:lvlJc w:val="left"/>
      <w:pPr>
        <w:ind w:left="5040" w:hanging="360"/>
      </w:pPr>
      <w:rPr>
        <w:rFonts w:ascii="Symbol" w:hAnsi="Symbol" w:hint="default"/>
        <w:color w:val="2F5496" w:themeColor="accent1" w:themeShade="BF"/>
      </w:rPr>
    </w:lvl>
    <w:lvl w:ilvl="7">
      <w:start w:val="1"/>
      <w:numFmt w:val="bullet"/>
      <w:lvlText w:val="o"/>
      <w:lvlJc w:val="left"/>
      <w:pPr>
        <w:ind w:left="5760" w:hanging="360"/>
      </w:pPr>
      <w:rPr>
        <w:rFonts w:ascii="Courier New" w:hAnsi="Courier New" w:hint="default"/>
        <w:color w:val="2F5496" w:themeColor="accent1" w:themeShade="BF"/>
      </w:rPr>
    </w:lvl>
    <w:lvl w:ilvl="8">
      <w:start w:val="1"/>
      <w:numFmt w:val="bullet"/>
      <w:lvlText w:val=""/>
      <w:lvlJc w:val="left"/>
      <w:pPr>
        <w:ind w:left="6480" w:hanging="360"/>
      </w:pPr>
      <w:rPr>
        <w:rFonts w:ascii="Wingdings" w:hAnsi="Wingdings" w:hint="default"/>
        <w:color w:val="2F5496" w:themeColor="accent1" w:themeShade="BF"/>
      </w:rPr>
    </w:lvl>
  </w:abstractNum>
  <w:abstractNum w:abstractNumId="7" w15:restartNumberingAfterBreak="0">
    <w:nsid w:val="6DC72CF3"/>
    <w:multiLevelType w:val="singleLevel"/>
    <w:tmpl w:val="EAAA172A"/>
    <w:lvl w:ilvl="0">
      <w:numFmt w:val="none"/>
      <w:pStyle w:val="Level1"/>
      <w:lvlText w:val="{"/>
      <w:legacy w:legacy="1" w:legacySpace="0" w:legacyIndent="720"/>
      <w:lvlJc w:val="left"/>
      <w:pPr>
        <w:ind w:left="720" w:hanging="720"/>
      </w:pPr>
      <w:rPr>
        <w:rFonts w:ascii="LotusWP Type" w:hAnsi="LotusWP Type" w:hint="default"/>
        <w:sz w:val="24"/>
      </w:rPr>
    </w:lvl>
  </w:abstractNum>
  <w:abstractNum w:abstractNumId="8" w15:restartNumberingAfterBreak="0">
    <w:nsid w:val="7A9A3CE9"/>
    <w:multiLevelType w:val="hybridMultilevel"/>
    <w:tmpl w:val="FBB63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8"/>
  </w:num>
  <w:num w:numId="5">
    <w:abstractNumId w:val="5"/>
  </w:num>
  <w:num w:numId="6">
    <w:abstractNumId w:val="1"/>
  </w:num>
  <w:num w:numId="7">
    <w:abstractNumId w:val="2"/>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E54"/>
    <w:rsid w:val="00035091"/>
    <w:rsid w:val="000B7649"/>
    <w:rsid w:val="000F51BD"/>
    <w:rsid w:val="00111E54"/>
    <w:rsid w:val="00137E0A"/>
    <w:rsid w:val="001F03A3"/>
    <w:rsid w:val="001F4A77"/>
    <w:rsid w:val="002451DE"/>
    <w:rsid w:val="002A57C8"/>
    <w:rsid w:val="002C3F2D"/>
    <w:rsid w:val="002C5727"/>
    <w:rsid w:val="003119AB"/>
    <w:rsid w:val="00361FC2"/>
    <w:rsid w:val="003E51CB"/>
    <w:rsid w:val="003F6929"/>
    <w:rsid w:val="00453083"/>
    <w:rsid w:val="004876D0"/>
    <w:rsid w:val="004B6347"/>
    <w:rsid w:val="004C2F14"/>
    <w:rsid w:val="004E7486"/>
    <w:rsid w:val="0057461F"/>
    <w:rsid w:val="005959DB"/>
    <w:rsid w:val="005C1D07"/>
    <w:rsid w:val="005C2AC5"/>
    <w:rsid w:val="005F5A95"/>
    <w:rsid w:val="00626D12"/>
    <w:rsid w:val="00661981"/>
    <w:rsid w:val="00662DC2"/>
    <w:rsid w:val="00671119"/>
    <w:rsid w:val="00687B14"/>
    <w:rsid w:val="006C1A60"/>
    <w:rsid w:val="006E7E4B"/>
    <w:rsid w:val="007734A0"/>
    <w:rsid w:val="00787A9F"/>
    <w:rsid w:val="00795939"/>
    <w:rsid w:val="007F33DA"/>
    <w:rsid w:val="00820F99"/>
    <w:rsid w:val="00835945"/>
    <w:rsid w:val="00836EBF"/>
    <w:rsid w:val="008551A9"/>
    <w:rsid w:val="00877059"/>
    <w:rsid w:val="0088380F"/>
    <w:rsid w:val="008900E2"/>
    <w:rsid w:val="008C2387"/>
    <w:rsid w:val="00932367"/>
    <w:rsid w:val="00953C3B"/>
    <w:rsid w:val="009F1503"/>
    <w:rsid w:val="00A10B83"/>
    <w:rsid w:val="00A272FF"/>
    <w:rsid w:val="00A95694"/>
    <w:rsid w:val="00AE65DC"/>
    <w:rsid w:val="00B13AC7"/>
    <w:rsid w:val="00B27044"/>
    <w:rsid w:val="00B75095"/>
    <w:rsid w:val="00BB13E6"/>
    <w:rsid w:val="00BD7126"/>
    <w:rsid w:val="00C359C5"/>
    <w:rsid w:val="00CF0E29"/>
    <w:rsid w:val="00D0609A"/>
    <w:rsid w:val="00D104F3"/>
    <w:rsid w:val="00D36869"/>
    <w:rsid w:val="00DD4534"/>
    <w:rsid w:val="00DE5BF4"/>
    <w:rsid w:val="00E43A54"/>
    <w:rsid w:val="00E97048"/>
    <w:rsid w:val="00EE12C0"/>
    <w:rsid w:val="00EF1DEC"/>
    <w:rsid w:val="00F04A4D"/>
    <w:rsid w:val="00F34520"/>
    <w:rsid w:val="00FC3865"/>
    <w:rsid w:val="00FE6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F267E"/>
  <w14:defaultImageDpi w14:val="32767"/>
  <w15:chartTrackingRefBased/>
  <w15:docId w15:val="{B09D919D-26D2-C14A-B5BB-CFE3BD0F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BF4"/>
    <w:pPr>
      <w:ind w:left="720"/>
      <w:contextualSpacing/>
    </w:pPr>
  </w:style>
  <w:style w:type="paragraph" w:styleId="BalloonText">
    <w:name w:val="Balloon Text"/>
    <w:basedOn w:val="Normal"/>
    <w:link w:val="BalloonTextChar"/>
    <w:uiPriority w:val="99"/>
    <w:semiHidden/>
    <w:unhideWhenUsed/>
    <w:rsid w:val="00FC386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C3865"/>
    <w:rPr>
      <w:rFonts w:ascii="Times New Roman" w:hAnsi="Times New Roman" w:cs="Times New Roman"/>
      <w:sz w:val="18"/>
      <w:szCs w:val="18"/>
    </w:rPr>
  </w:style>
  <w:style w:type="character" w:customStyle="1" w:styleId="apple-converted-space">
    <w:name w:val="apple-converted-space"/>
    <w:basedOn w:val="DefaultParagraphFont"/>
    <w:rsid w:val="002C3F2D"/>
  </w:style>
  <w:style w:type="character" w:customStyle="1" w:styleId="apple-tab-span">
    <w:name w:val="apple-tab-span"/>
    <w:basedOn w:val="DefaultParagraphFont"/>
    <w:rsid w:val="00B13AC7"/>
  </w:style>
  <w:style w:type="paragraph" w:styleId="ListBullet">
    <w:name w:val="List Bullet"/>
    <w:basedOn w:val="Normal"/>
    <w:uiPriority w:val="1"/>
    <w:unhideWhenUsed/>
    <w:qFormat/>
    <w:rsid w:val="002451DE"/>
    <w:pPr>
      <w:numPr>
        <w:numId w:val="3"/>
      </w:numPr>
      <w:spacing w:after="60" w:line="288" w:lineRule="auto"/>
    </w:pPr>
    <w:rPr>
      <w:color w:val="404040" w:themeColor="text1" w:themeTint="BF"/>
      <w:sz w:val="18"/>
      <w:szCs w:val="18"/>
      <w:lang w:eastAsia="ja-JP"/>
    </w:rPr>
  </w:style>
  <w:style w:type="character" w:styleId="Hyperlink">
    <w:name w:val="Hyperlink"/>
    <w:basedOn w:val="DefaultParagraphFont"/>
    <w:uiPriority w:val="99"/>
    <w:unhideWhenUsed/>
    <w:rsid w:val="00671119"/>
    <w:rPr>
      <w:color w:val="0563C1" w:themeColor="hyperlink"/>
      <w:u w:val="single"/>
    </w:rPr>
  </w:style>
  <w:style w:type="character" w:styleId="UnresolvedMention">
    <w:name w:val="Unresolved Mention"/>
    <w:basedOn w:val="DefaultParagraphFont"/>
    <w:uiPriority w:val="99"/>
    <w:rsid w:val="00671119"/>
    <w:rPr>
      <w:color w:val="605E5C"/>
      <w:shd w:val="clear" w:color="auto" w:fill="E1DFDD"/>
    </w:rPr>
  </w:style>
  <w:style w:type="character" w:styleId="FollowedHyperlink">
    <w:name w:val="FollowedHyperlink"/>
    <w:basedOn w:val="DefaultParagraphFont"/>
    <w:uiPriority w:val="99"/>
    <w:semiHidden/>
    <w:unhideWhenUsed/>
    <w:rsid w:val="000F51BD"/>
    <w:rPr>
      <w:color w:val="954F72" w:themeColor="followedHyperlink"/>
      <w:u w:val="single"/>
    </w:rPr>
  </w:style>
  <w:style w:type="paragraph" w:styleId="BodyText">
    <w:name w:val="Body Text"/>
    <w:basedOn w:val="Normal"/>
    <w:link w:val="BodyTextChar"/>
    <w:rsid w:val="00BB13E6"/>
    <w:rPr>
      <w:rFonts w:ascii="Times New Roman" w:eastAsia="Times New Roman" w:hAnsi="Times New Roman" w:cs="Times New Roman"/>
      <w:color w:val="FF0000"/>
      <w:szCs w:val="20"/>
    </w:rPr>
  </w:style>
  <w:style w:type="character" w:customStyle="1" w:styleId="BodyTextChar">
    <w:name w:val="Body Text Char"/>
    <w:basedOn w:val="DefaultParagraphFont"/>
    <w:link w:val="BodyText"/>
    <w:rsid w:val="00BB13E6"/>
    <w:rPr>
      <w:rFonts w:ascii="Times New Roman" w:eastAsia="Times New Roman" w:hAnsi="Times New Roman" w:cs="Times New Roman"/>
      <w:color w:val="FF0000"/>
      <w:szCs w:val="20"/>
    </w:rPr>
  </w:style>
  <w:style w:type="paragraph" w:customStyle="1" w:styleId="Level1">
    <w:name w:val="Level 1"/>
    <w:basedOn w:val="Normal"/>
    <w:rsid w:val="00BB13E6"/>
    <w:pPr>
      <w:widowControl w:val="0"/>
      <w:numPr>
        <w:numId w:val="8"/>
      </w:numPr>
      <w:outlineLvl w:val="0"/>
    </w:pPr>
    <w:rPr>
      <w:rFonts w:ascii="Courier" w:eastAsia="Times New Roman" w:hAnsi="Courier" w:cs="Times New Roman"/>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279717">
      <w:bodyDiv w:val="1"/>
      <w:marLeft w:val="0"/>
      <w:marRight w:val="0"/>
      <w:marTop w:val="0"/>
      <w:marBottom w:val="0"/>
      <w:divBdr>
        <w:top w:val="none" w:sz="0" w:space="0" w:color="auto"/>
        <w:left w:val="none" w:sz="0" w:space="0" w:color="auto"/>
        <w:bottom w:val="none" w:sz="0" w:space="0" w:color="auto"/>
        <w:right w:val="none" w:sz="0" w:space="0" w:color="auto"/>
      </w:divBdr>
    </w:div>
    <w:div w:id="730157139">
      <w:bodyDiv w:val="1"/>
      <w:marLeft w:val="0"/>
      <w:marRight w:val="0"/>
      <w:marTop w:val="0"/>
      <w:marBottom w:val="0"/>
      <w:divBdr>
        <w:top w:val="none" w:sz="0" w:space="0" w:color="auto"/>
        <w:left w:val="none" w:sz="0" w:space="0" w:color="auto"/>
        <w:bottom w:val="none" w:sz="0" w:space="0" w:color="auto"/>
        <w:right w:val="none" w:sz="0" w:space="0" w:color="auto"/>
      </w:divBdr>
      <w:divsChild>
        <w:div w:id="1166048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885265">
              <w:marLeft w:val="0"/>
              <w:marRight w:val="0"/>
              <w:marTop w:val="0"/>
              <w:marBottom w:val="0"/>
              <w:divBdr>
                <w:top w:val="none" w:sz="0" w:space="0" w:color="auto"/>
                <w:left w:val="none" w:sz="0" w:space="0" w:color="auto"/>
                <w:bottom w:val="none" w:sz="0" w:space="0" w:color="auto"/>
                <w:right w:val="none" w:sz="0" w:space="0" w:color="auto"/>
              </w:divBdr>
              <w:divsChild>
                <w:div w:id="933628771">
                  <w:marLeft w:val="0"/>
                  <w:marRight w:val="0"/>
                  <w:marTop w:val="0"/>
                  <w:marBottom w:val="0"/>
                  <w:divBdr>
                    <w:top w:val="none" w:sz="0" w:space="0" w:color="auto"/>
                    <w:left w:val="none" w:sz="0" w:space="0" w:color="auto"/>
                    <w:bottom w:val="none" w:sz="0" w:space="0" w:color="auto"/>
                    <w:right w:val="none" w:sz="0" w:space="0" w:color="auto"/>
                  </w:divBdr>
                  <w:divsChild>
                    <w:div w:id="256183741">
                      <w:marLeft w:val="0"/>
                      <w:marRight w:val="0"/>
                      <w:marTop w:val="0"/>
                      <w:marBottom w:val="0"/>
                      <w:divBdr>
                        <w:top w:val="none" w:sz="0" w:space="0" w:color="auto"/>
                        <w:left w:val="none" w:sz="0" w:space="0" w:color="auto"/>
                        <w:bottom w:val="none" w:sz="0" w:space="0" w:color="auto"/>
                        <w:right w:val="none" w:sz="0" w:space="0" w:color="auto"/>
                      </w:divBdr>
                    </w:div>
                    <w:div w:id="320081803">
                      <w:marLeft w:val="0"/>
                      <w:marRight w:val="0"/>
                      <w:marTop w:val="0"/>
                      <w:marBottom w:val="0"/>
                      <w:divBdr>
                        <w:top w:val="none" w:sz="0" w:space="0" w:color="auto"/>
                        <w:left w:val="none" w:sz="0" w:space="0" w:color="auto"/>
                        <w:bottom w:val="none" w:sz="0" w:space="0" w:color="auto"/>
                        <w:right w:val="none" w:sz="0" w:space="0" w:color="auto"/>
                      </w:divBdr>
                    </w:div>
                    <w:div w:id="1621297609">
                      <w:marLeft w:val="0"/>
                      <w:marRight w:val="0"/>
                      <w:marTop w:val="0"/>
                      <w:marBottom w:val="0"/>
                      <w:divBdr>
                        <w:top w:val="none" w:sz="0" w:space="0" w:color="auto"/>
                        <w:left w:val="none" w:sz="0" w:space="0" w:color="auto"/>
                        <w:bottom w:val="none" w:sz="0" w:space="0" w:color="auto"/>
                        <w:right w:val="none" w:sz="0" w:space="0" w:color="auto"/>
                      </w:divBdr>
                    </w:div>
                    <w:div w:id="2126347041">
                      <w:marLeft w:val="0"/>
                      <w:marRight w:val="0"/>
                      <w:marTop w:val="0"/>
                      <w:marBottom w:val="0"/>
                      <w:divBdr>
                        <w:top w:val="none" w:sz="0" w:space="0" w:color="auto"/>
                        <w:left w:val="none" w:sz="0" w:space="0" w:color="auto"/>
                        <w:bottom w:val="none" w:sz="0" w:space="0" w:color="auto"/>
                        <w:right w:val="none" w:sz="0" w:space="0" w:color="auto"/>
                      </w:divBdr>
                    </w:div>
                    <w:div w:id="1479834035">
                      <w:marLeft w:val="0"/>
                      <w:marRight w:val="0"/>
                      <w:marTop w:val="0"/>
                      <w:marBottom w:val="0"/>
                      <w:divBdr>
                        <w:top w:val="none" w:sz="0" w:space="0" w:color="auto"/>
                        <w:left w:val="none" w:sz="0" w:space="0" w:color="auto"/>
                        <w:bottom w:val="none" w:sz="0" w:space="0" w:color="auto"/>
                        <w:right w:val="none" w:sz="0" w:space="0" w:color="auto"/>
                      </w:divBdr>
                    </w:div>
                    <w:div w:id="1783258811">
                      <w:marLeft w:val="0"/>
                      <w:marRight w:val="0"/>
                      <w:marTop w:val="0"/>
                      <w:marBottom w:val="0"/>
                      <w:divBdr>
                        <w:top w:val="none" w:sz="0" w:space="0" w:color="auto"/>
                        <w:left w:val="none" w:sz="0" w:space="0" w:color="auto"/>
                        <w:bottom w:val="none" w:sz="0" w:space="0" w:color="auto"/>
                        <w:right w:val="none" w:sz="0" w:space="0" w:color="auto"/>
                      </w:divBdr>
                    </w:div>
                    <w:div w:id="1110473030">
                      <w:marLeft w:val="0"/>
                      <w:marRight w:val="0"/>
                      <w:marTop w:val="0"/>
                      <w:marBottom w:val="0"/>
                      <w:divBdr>
                        <w:top w:val="none" w:sz="0" w:space="0" w:color="auto"/>
                        <w:left w:val="none" w:sz="0" w:space="0" w:color="auto"/>
                        <w:bottom w:val="none" w:sz="0" w:space="0" w:color="auto"/>
                        <w:right w:val="none" w:sz="0" w:space="0" w:color="auto"/>
                      </w:divBdr>
                    </w:div>
                    <w:div w:id="210264494">
                      <w:marLeft w:val="0"/>
                      <w:marRight w:val="0"/>
                      <w:marTop w:val="0"/>
                      <w:marBottom w:val="0"/>
                      <w:divBdr>
                        <w:top w:val="none" w:sz="0" w:space="0" w:color="auto"/>
                        <w:left w:val="none" w:sz="0" w:space="0" w:color="auto"/>
                        <w:bottom w:val="none" w:sz="0" w:space="0" w:color="auto"/>
                        <w:right w:val="none" w:sz="0" w:space="0" w:color="auto"/>
                      </w:divBdr>
                    </w:div>
                    <w:div w:id="2114668540">
                      <w:marLeft w:val="0"/>
                      <w:marRight w:val="0"/>
                      <w:marTop w:val="0"/>
                      <w:marBottom w:val="0"/>
                      <w:divBdr>
                        <w:top w:val="none" w:sz="0" w:space="0" w:color="auto"/>
                        <w:left w:val="none" w:sz="0" w:space="0" w:color="auto"/>
                        <w:bottom w:val="none" w:sz="0" w:space="0" w:color="auto"/>
                        <w:right w:val="none" w:sz="0" w:space="0" w:color="auto"/>
                      </w:divBdr>
                    </w:div>
                    <w:div w:id="524637936">
                      <w:marLeft w:val="0"/>
                      <w:marRight w:val="0"/>
                      <w:marTop w:val="0"/>
                      <w:marBottom w:val="0"/>
                      <w:divBdr>
                        <w:top w:val="none" w:sz="0" w:space="0" w:color="auto"/>
                        <w:left w:val="none" w:sz="0" w:space="0" w:color="auto"/>
                        <w:bottom w:val="none" w:sz="0" w:space="0" w:color="auto"/>
                        <w:right w:val="none" w:sz="0" w:space="0" w:color="auto"/>
                      </w:divBdr>
                    </w:div>
                    <w:div w:id="1264339804">
                      <w:marLeft w:val="0"/>
                      <w:marRight w:val="0"/>
                      <w:marTop w:val="0"/>
                      <w:marBottom w:val="0"/>
                      <w:divBdr>
                        <w:top w:val="none" w:sz="0" w:space="0" w:color="auto"/>
                        <w:left w:val="none" w:sz="0" w:space="0" w:color="auto"/>
                        <w:bottom w:val="none" w:sz="0" w:space="0" w:color="auto"/>
                        <w:right w:val="none" w:sz="0" w:space="0" w:color="auto"/>
                      </w:divBdr>
                    </w:div>
                    <w:div w:id="972520833">
                      <w:marLeft w:val="0"/>
                      <w:marRight w:val="0"/>
                      <w:marTop w:val="0"/>
                      <w:marBottom w:val="0"/>
                      <w:divBdr>
                        <w:top w:val="none" w:sz="0" w:space="0" w:color="auto"/>
                        <w:left w:val="none" w:sz="0" w:space="0" w:color="auto"/>
                        <w:bottom w:val="none" w:sz="0" w:space="0" w:color="auto"/>
                        <w:right w:val="none" w:sz="0" w:space="0" w:color="auto"/>
                      </w:divBdr>
                    </w:div>
                    <w:div w:id="1623418097">
                      <w:marLeft w:val="0"/>
                      <w:marRight w:val="0"/>
                      <w:marTop w:val="0"/>
                      <w:marBottom w:val="0"/>
                      <w:divBdr>
                        <w:top w:val="none" w:sz="0" w:space="0" w:color="auto"/>
                        <w:left w:val="none" w:sz="0" w:space="0" w:color="auto"/>
                        <w:bottom w:val="none" w:sz="0" w:space="0" w:color="auto"/>
                        <w:right w:val="none" w:sz="0" w:space="0" w:color="auto"/>
                      </w:divBdr>
                    </w:div>
                    <w:div w:id="457067719">
                      <w:marLeft w:val="0"/>
                      <w:marRight w:val="0"/>
                      <w:marTop w:val="0"/>
                      <w:marBottom w:val="0"/>
                      <w:divBdr>
                        <w:top w:val="none" w:sz="0" w:space="0" w:color="auto"/>
                        <w:left w:val="none" w:sz="0" w:space="0" w:color="auto"/>
                        <w:bottom w:val="none" w:sz="0" w:space="0" w:color="auto"/>
                        <w:right w:val="none" w:sz="0" w:space="0" w:color="auto"/>
                      </w:divBdr>
                    </w:div>
                    <w:div w:id="23301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68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rs.gov/individuals/international-taxpayers/frequently-asked-questions-on-virtual-currency-transac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1034</Words>
  <Characters>5897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Amy Owen</cp:lastModifiedBy>
  <cp:revision>3</cp:revision>
  <dcterms:created xsi:type="dcterms:W3CDTF">2021-10-15T21:01:00Z</dcterms:created>
  <dcterms:modified xsi:type="dcterms:W3CDTF">2021-10-15T21:15:00Z</dcterms:modified>
</cp:coreProperties>
</file>